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hint="eastAsia" w:ascii="方正小标宋_GBK" w:hAnsi="宋体" w:eastAsia="方正小标宋_GBK"/>
          <w:b w:val="0"/>
          <w:bCs w:val="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b w:val="0"/>
          <w:bCs w:val="0"/>
          <w:kern w:val="0"/>
          <w:sz w:val="44"/>
          <w:szCs w:val="44"/>
          <w:lang w:eastAsia="zh-CN"/>
        </w:rPr>
        <w:t>呼图壁县供销合作社联合社</w:t>
      </w:r>
      <w:r>
        <w:rPr>
          <w:rFonts w:hint="eastAsia" w:ascii="方正小标宋_GBK" w:hAnsi="宋体" w:eastAsia="方正小标宋_GBK"/>
          <w:b w:val="0"/>
          <w:bCs w:val="0"/>
          <w:kern w:val="0"/>
          <w:sz w:val="44"/>
          <w:szCs w:val="44"/>
          <w:lang w:val="en-US" w:eastAsia="zh-CN"/>
        </w:rPr>
        <w:t>2025年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hint="eastAsia" w:ascii="方正小标宋_GBK" w:hAnsi="宋体" w:eastAsia="方正小标宋_GBK"/>
          <w:b w:val="0"/>
          <w:bCs w:val="0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hint="eastAsia" w:ascii="黑体" w:hAnsi="黑体" w:eastAsia="黑体"/>
          <w:b w:val="0"/>
          <w:bCs w:val="0"/>
          <w:kern w:val="0"/>
          <w:sz w:val="36"/>
          <w:szCs w:val="32"/>
        </w:rPr>
      </w:pPr>
      <w:r>
        <w:rPr>
          <w:rFonts w:hint="eastAsia" w:ascii="方正小标宋_GBK" w:hAnsi="宋体" w:eastAsia="方正小标宋_GBK"/>
          <w:b w:val="0"/>
          <w:bCs w:val="0"/>
          <w:kern w:val="0"/>
          <w:sz w:val="44"/>
          <w:szCs w:val="44"/>
          <w:lang w:eastAsia="zh-CN"/>
        </w:rPr>
        <w:t>部门</w:t>
      </w:r>
      <w:r>
        <w:rPr>
          <w:rFonts w:hint="eastAsia" w:ascii="方正小标宋_GBK" w:hAnsi="宋体" w:eastAsia="方正小标宋_GBK"/>
          <w:b w:val="0"/>
          <w:bCs w:val="0"/>
          <w:kern w:val="0"/>
          <w:sz w:val="44"/>
          <w:szCs w:val="44"/>
        </w:rPr>
        <w:t>预算公开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hint="eastAsia" w:ascii="黑体" w:hAnsi="黑体" w:eastAsia="黑体"/>
          <w:b/>
          <w:bCs/>
          <w:kern w:val="0"/>
          <w:sz w:val="36"/>
          <w:szCs w:val="32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呼图壁县供销合作社联合社部门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年呼图壁县供销合作社联合社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供销合作社是为农服务的合作经济组织，是党和政府做好“三农”工作的重要载体。按照政府授权对重要农业生产资料、农副产品经营进行组织、协调、管理；维护供销合作社系统的合法权益；协调同有关部门的关系，指导供销合作社系统的业务活动，促进城乡物资交流；宣传贯彻党中央、国务院有关农村经济工作的方针政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宗旨：为农业生产经营提供服务。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ascii="仿宋_GB2312" w:hAnsi="宋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业务范围：对本级社有资产行使出资人代表和管理职能，监督社有资产保值增值，对本县供销系统行使管理指导、协调和服务职能。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widowControl/>
        <w:spacing w:line="56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呼图壁县供销合作社联合社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无下属预算单位，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下设三个科室，分别是：行政办公室、财务科、业务科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6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呼图壁县供销合作社联合社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编制数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，实有人数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人，其中：在职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人；退休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人；离休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人。</w:t>
      </w:r>
    </w:p>
    <w:p>
      <w:pPr>
        <w:widowControl/>
        <w:spacing w:before="0" w:beforeLines="0" w:line="36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ind w:left="7440" w:hanging="7440" w:hangingChars="3100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单位：万元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</w:t>
      </w:r>
    </w:p>
    <w:tbl>
      <w:tblPr>
        <w:tblStyle w:val="6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211.08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149.08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149.08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62.00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119.05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62.00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234抗疫特别国债安排的支出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211.08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211.08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单位：万元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</w:p>
    <w:tbl>
      <w:tblPr>
        <w:tblStyle w:val="6"/>
        <w:tblpPr w:leftFromText="180" w:rightFromText="180" w:vertAnchor="text" w:horzAnchor="page" w:tblpX="475" w:tblpY="377"/>
        <w:tblOverlap w:val="never"/>
        <w:tblW w:w="111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420"/>
        <w:gridCol w:w="427"/>
        <w:gridCol w:w="3135"/>
        <w:gridCol w:w="758"/>
        <w:gridCol w:w="772"/>
        <w:gridCol w:w="810"/>
        <w:gridCol w:w="488"/>
        <w:gridCol w:w="390"/>
        <w:gridCol w:w="705"/>
        <w:gridCol w:w="390"/>
        <w:gridCol w:w="652"/>
        <w:gridCol w:w="488"/>
        <w:gridCol w:w="675"/>
        <w:gridCol w:w="300"/>
        <w:gridCol w:w="2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22"/>
                <w:szCs w:val="22"/>
                <w:highlight w:val="none"/>
              </w:rPr>
              <w:t>功能分类科目编码</w:t>
            </w:r>
          </w:p>
        </w:tc>
        <w:tc>
          <w:tcPr>
            <w:tcW w:w="3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  <w:t>功能分类科目名称</w:t>
            </w:r>
          </w:p>
        </w:tc>
        <w:tc>
          <w:tcPr>
            <w:tcW w:w="7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  <w:t>总  计</w:t>
            </w:r>
          </w:p>
        </w:tc>
        <w:tc>
          <w:tcPr>
            <w:tcW w:w="42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22"/>
                <w:szCs w:val="22"/>
                <w:highlight w:val="none"/>
              </w:rPr>
              <w:t>财  政  拨  款  (  补  助  )</w:t>
            </w:r>
          </w:p>
        </w:tc>
        <w:tc>
          <w:tcPr>
            <w:tcW w:w="4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  <w:t>财政专户（教育收费）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  <w:t>单位资金</w:t>
            </w:r>
          </w:p>
        </w:tc>
        <w:tc>
          <w:tcPr>
            <w:tcW w:w="3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  <w:t>财政拨款结转</w:t>
            </w:r>
          </w:p>
        </w:tc>
        <w:tc>
          <w:tcPr>
            <w:tcW w:w="2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4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  <w:t>类</w:t>
            </w:r>
          </w:p>
        </w:tc>
        <w:tc>
          <w:tcPr>
            <w:tcW w:w="42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  <w:t>款</w:t>
            </w:r>
          </w:p>
        </w:tc>
        <w:tc>
          <w:tcPr>
            <w:tcW w:w="42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  <w:t>项</w:t>
            </w:r>
          </w:p>
        </w:tc>
        <w:tc>
          <w:tcPr>
            <w:tcW w:w="313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  <w:t>财政拨款(补助)小计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6"/>
                <w:szCs w:val="16"/>
                <w:highlight w:val="none"/>
              </w:rPr>
              <w:t>上级一般公共预算安排的转移支付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  <w:t>上级国有资本经营预算安排的转移支付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社会保障和就业支出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25.89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7.20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行政事业单位养老支出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25.89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7.20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事业单位离退休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机关事业单位基本养老保险缴费支出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21.54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7.20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卫生健康支出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3.50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行政事业单位医疗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3.50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事业单位医疗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8.77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7.17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7.17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公务员医疗补助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5.38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3.58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3.58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1.80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其他行政事业单位医疗支出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农林水支出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农业农村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其他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农业农村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支出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商业服务业等支出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11.30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商业流通事务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11.30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事业运行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11.30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合  计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211.08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149.08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62.00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62.00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单位：万元     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</w:p>
    <w:tbl>
      <w:tblPr>
        <w:tblStyle w:val="6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417"/>
        <w:gridCol w:w="417"/>
        <w:gridCol w:w="2563"/>
        <w:gridCol w:w="1831"/>
        <w:gridCol w:w="1829"/>
        <w:gridCol w:w="18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6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2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7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社会保障和就业支出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25.89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25.89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行政事业单位养老支出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25.89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25.89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事业单位离退休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06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机关事业单位职业年金缴费支出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3.60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3.60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卫生健康支出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行政事业单位医疗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事业单位医疗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8.77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8.77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公务员医疗补助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5.38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5.38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其他行政事业单位医疗支出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农林水支出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农业农村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其他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农业农村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支出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商业服务业等支出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商业流通事务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事业运行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211.08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181.08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30.00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单位：万元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</w:p>
    <w:tbl>
      <w:tblPr>
        <w:tblStyle w:val="6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149.08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149.08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10.84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10.84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11.80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11.80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234抗疫特别国债安排的支出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149.08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149.08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149.08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6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499"/>
        <w:gridCol w:w="503"/>
        <w:gridCol w:w="2506"/>
        <w:gridCol w:w="659"/>
        <w:gridCol w:w="1023"/>
        <w:gridCol w:w="216"/>
        <w:gridCol w:w="1623"/>
        <w:gridCol w:w="1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编制部门：呼图壁县供销合作社联合社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0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8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社会保障和就业支出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行政事业单位养老支出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事业单位离退休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机关事业单位基本养老保险缴费支出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卫生健康支出　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行政事业单位医疗　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事业单位医疗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7.17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7.17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公务员医疗补助　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3.58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3.58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其他行政事业单位医疗支出　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商业服务业等支出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商业流通事务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事业运行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149.08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149.08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6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3158"/>
        <w:gridCol w:w="728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编制部门：呼图壁县供销合作社联合社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4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8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15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434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1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4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136.12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136.12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基本工资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37.36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津贴补贴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147" w:rightChars="7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147" w:rightChars="7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奖金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绩效工资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22.71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22.71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机关事业单位基本养老保险缴费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14.34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职工基本医疗保险缴费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公务员医疗补助缴费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3.58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其他社会保障缴费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0.90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住房公积金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11.80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商品和服务支出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办公费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水费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06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电费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邮电费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取暖费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工会经费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对个人和家庭的补助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退休费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4.35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生活补助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2.57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2.57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奖励金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149.08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143.85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5.23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6"/>
        <w:tblW w:w="9540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409"/>
        <w:gridCol w:w="417"/>
        <w:gridCol w:w="417"/>
        <w:gridCol w:w="828"/>
        <w:gridCol w:w="1400"/>
        <w:gridCol w:w="732"/>
        <w:gridCol w:w="110"/>
        <w:gridCol w:w="451"/>
        <w:gridCol w:w="530"/>
        <w:gridCol w:w="639"/>
        <w:gridCol w:w="639"/>
        <w:gridCol w:w="404"/>
        <w:gridCol w:w="214"/>
        <w:gridCol w:w="419"/>
        <w:gridCol w:w="618"/>
        <w:gridCol w:w="420"/>
        <w:gridCol w:w="420"/>
        <w:gridCol w:w="388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375" w:hRule="atLeast"/>
        </w:trPr>
        <w:tc>
          <w:tcPr>
            <w:tcW w:w="9455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405" w:hRule="atLeast"/>
        </w:trPr>
        <w:tc>
          <w:tcPr>
            <w:tcW w:w="43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编制部门：呼图壁县供销合作社联合社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51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82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32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61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53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5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82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2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1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  <w:lang w:eastAsia="zh-Hans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732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备注：呼图壁县供销合作社联合社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2025年没有使用项目预算支出，此表为空表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单位：万元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</w:p>
    <w:tbl>
      <w:tblPr>
        <w:tblStyle w:val="6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呼图壁县供销合作社联合社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2025年没有使用政府基金预算支出，此表为空表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单位：万元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</w:p>
    <w:tbl>
      <w:tblPr>
        <w:tblStyle w:val="6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备注：呼图壁县供销合作社联合社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2025年没有使用国有资本经营预算支出，此表为空表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jc w:val="left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单位：万元</w:t>
      </w:r>
    </w:p>
    <w:p>
      <w:pPr>
        <w:widowControl/>
        <w:jc w:val="left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</w:t>
      </w:r>
    </w:p>
    <w:tbl>
      <w:tblPr>
        <w:tblStyle w:val="7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vAlign w:val="top"/>
          </w:tcPr>
          <w:p>
            <w:pPr>
              <w:widowControl/>
              <w:jc w:val="lef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jc w:val="lef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ind w:firstLine="280" w:firstLineChars="100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备注：呼图壁县供销合作社联合社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2025年没有使用财政拨款“三公”经费预算支出，此表为空表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530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b/>
          <w:bCs w:val="0"/>
          <w:color w:val="auto"/>
          <w:kern w:val="0"/>
          <w:sz w:val="28"/>
          <w:szCs w:val="28"/>
          <w:highlight w:val="none"/>
        </w:rPr>
        <w:t>上年结转</w:t>
      </w:r>
      <w:r>
        <w:rPr>
          <w:rFonts w:hint="eastAsia" w:ascii="仿宋" w:hAnsi="仿宋" w:eastAsia="仿宋" w:cs="仿宋_GB2312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结余</w:t>
      </w:r>
      <w:r>
        <w:rPr>
          <w:rFonts w:hint="eastAsia" w:ascii="仿宋" w:hAnsi="仿宋" w:eastAsia="仿宋" w:cs="仿宋_GB2312"/>
          <w:b/>
          <w:bCs w:val="0"/>
          <w:color w:val="auto"/>
          <w:kern w:val="0"/>
          <w:sz w:val="28"/>
          <w:szCs w:val="28"/>
          <w:highlight w:val="none"/>
        </w:rPr>
        <w:t>情况明细表</w:t>
      </w:r>
    </w:p>
    <w:p>
      <w:pPr>
        <w:widowControl/>
        <w:jc w:val="left"/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单位：万元</w:t>
      </w:r>
    </w:p>
    <w:tbl>
      <w:tblPr>
        <w:tblStyle w:val="7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备注：呼图壁县供销合作社联合社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8"/>
          <w:szCs w:val="32"/>
          <w:highlight w:val="none"/>
          <w:lang w:val="en-US" w:eastAsia="zh-CN"/>
        </w:rPr>
        <w:t>2025年没有</w:t>
      </w:r>
      <w:r>
        <w:rPr>
          <w:rFonts w:hint="eastAsia" w:ascii="仿宋" w:hAnsi="仿宋" w:eastAsia="仿宋" w:cs="仿宋_GB2312"/>
          <w:b/>
          <w:bCs w:val="0"/>
          <w:color w:val="auto"/>
          <w:kern w:val="0"/>
          <w:sz w:val="28"/>
          <w:szCs w:val="28"/>
          <w:highlight w:val="none"/>
        </w:rPr>
        <w:t>上年结转</w:t>
      </w:r>
      <w:r>
        <w:rPr>
          <w:rFonts w:hint="eastAsia" w:ascii="仿宋" w:hAnsi="仿宋" w:eastAsia="仿宋" w:cs="仿宋_GB2312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8"/>
          <w:szCs w:val="32"/>
          <w:highlight w:val="none"/>
          <w:lang w:val="en-US" w:eastAsia="zh-CN"/>
        </w:rPr>
        <w:t>，此表为空表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年部门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所有收入和支出均纳入单位预算管理。收支总预算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211.08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支出预算包括：社会保障和就业支出、卫生健康支出、农林水支出、商业服务业等支出、住房保障支出。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呼图壁县供销合作社联合社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211.08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149.08万元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70.63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19.68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15.21%，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主要原因是在职人员增加2人，相关预算增加；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上级一般公共预算安排的转移支付资金未安排。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政府性基金预算未安排。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上级政府性基金安排的转移支付资金未安排。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国有资本经营预算未安排。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62.00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29.37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54.60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46.83%，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2025年单位资金减少了25万元的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农林水支出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项目资金预算及退休人员医疗保险不再缴纳所致。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211.08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181.08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85.79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5.19%，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退休人员医疗保险不再缴纳所致。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14.21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45.45%，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本年新建昌吉州农产品销售门店经费减少因此项目预算资金减少。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149.08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149.08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18.69万元，主要用于职工的基本养老保险缴费；卫生健康支出10.84万元，主要于职工的医疗保险和公务员医疗补助缴费；商业服务业等支出107.75万元，主要用于职工工资福利和单位的基本运行费用；住房保障支出11.80万元，主要用于职工的住房公积金缴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149.08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149.08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19.68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15.21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增加2人，相关预算增加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%。主要原因是：2024年-2025年均未安排此项经费。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18.69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12.54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卫生健康支出（类）10.84万元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7.27%；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商业服务业等支出（类）107.75万元，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72.28%；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住房保障支出（类）11.80万元，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7.92%；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行政事业单位养老支出（款）事业单位离退休（项）: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4.35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77.75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是由于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退休人员医疗保险不再缴纳所致。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行政事业单位养老支出（款）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机关事业单位基本养老保险缴费支出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3.53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32.65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%，主要原因是：在职人员增加2人，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该科目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相关预算增加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3.卫生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健康支出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行政事业单位医疗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事业单位医疗（项）: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7.17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万元，比上年预算增加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1.76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32.53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增加2人，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该科目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相关预算增加。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4.卫生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健康支出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行政事业单位医疗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公务员医疗补助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3.58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2.09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140.27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增加2人，相关预算增加；二是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公务员医疗补助缴费比例增加。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5.卫生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健康支出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行政事业单位医疗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其他行政事业单位医疗支出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0.09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200.00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增加2人，相关预算增加；二是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大病保险缴费比例增加。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</w:t>
      </w:r>
      <w:r>
        <w:rPr>
          <w:rFonts w:hint="eastAsia" w:ascii="仿宋_GB2312" w:eastAsia="仿宋_GB2312"/>
          <w:sz w:val="32"/>
          <w:szCs w:val="32"/>
          <w:lang w:eastAsia="zh-CN"/>
        </w:rPr>
        <w:t>商业服务业等支出</w:t>
      </w:r>
      <w:r>
        <w:rPr>
          <w:rFonts w:ascii="仿宋_GB2312" w:hAnsi="宋体" w:eastAsia="仿宋_GB2312" w:cs="宋体"/>
          <w:kern w:val="0"/>
          <w:sz w:val="32"/>
          <w:szCs w:val="32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商业流通事务</w:t>
      </w:r>
      <w:r>
        <w:rPr>
          <w:rFonts w:ascii="仿宋_GB2312" w:hAnsi="宋体" w:eastAsia="仿宋_GB2312" w:cs="宋体"/>
          <w:kern w:val="0"/>
          <w:sz w:val="32"/>
          <w:szCs w:val="32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事业运行</w:t>
      </w:r>
      <w:r>
        <w:rPr>
          <w:rFonts w:ascii="仿宋_GB2312" w:hAnsi="宋体" w:eastAsia="仿宋_GB2312" w:cs="宋体"/>
          <w:kern w:val="0"/>
          <w:sz w:val="32"/>
          <w:szCs w:val="32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107.75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</w:t>
      </w:r>
      <w:r>
        <w:rPr>
          <w:rFonts w:ascii="仿宋_GB2312" w:hAnsi="宋体" w:eastAsia="仿宋_GB2312" w:cs="宋体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11.43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11.87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  <w:bookmarkStart w:id="0" w:name="OLE_LINK1"/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增加2人，相关预算增加；二是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工资奖金上涨所致。</w:t>
      </w:r>
      <w:bookmarkEnd w:id="0"/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7.住房保障支出</w:t>
      </w:r>
      <w:r>
        <w:rPr>
          <w:rFonts w:ascii="仿宋_GB2312" w:hAnsi="宋体" w:eastAsia="仿宋_GB2312" w:cs="宋体"/>
          <w:kern w:val="0"/>
          <w:sz w:val="32"/>
          <w:szCs w:val="32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住房改革支出</w:t>
      </w:r>
      <w:r>
        <w:rPr>
          <w:rFonts w:ascii="仿宋_GB2312" w:hAnsi="宋体" w:eastAsia="仿宋_GB2312" w:cs="宋体"/>
          <w:kern w:val="0"/>
          <w:sz w:val="32"/>
          <w:szCs w:val="32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其他</w:t>
      </w:r>
      <w:r>
        <w:rPr>
          <w:rFonts w:hint="eastAsia" w:ascii="仿宋_GB2312" w:eastAsia="仿宋_GB2312"/>
          <w:sz w:val="32"/>
          <w:szCs w:val="32"/>
          <w:lang w:eastAsia="zh-CN"/>
        </w:rPr>
        <w:t>住房公积金</w:t>
      </w:r>
      <w:r>
        <w:rPr>
          <w:rFonts w:ascii="仿宋_GB2312" w:hAnsi="宋体" w:eastAsia="仿宋_GB2312" w:cs="宋体"/>
          <w:kern w:val="0"/>
          <w:sz w:val="32"/>
          <w:szCs w:val="32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11.80</w:t>
      </w:r>
      <w:r>
        <w:rPr>
          <w:rFonts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2.91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32.73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增加2人，相关预算增加；二是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工资奖金上涨致使公积金缴费基数增涨。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呼图壁县供销合作社联合社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149.08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143.85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万元，主要包括：主要包括：基本工资、津贴补贴、奖金、机关事业单位基本养老保险缴费、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职工基本医疗保险缴费、公务员医疗补助缴费、其他社会保障缴费、住房公积金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退休费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生活补助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奖励金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5.23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万元，主要包括：办公费、水费、电费、邮电费、取暖费、工会经费。</w:t>
      </w:r>
    </w:p>
    <w:p>
      <w:pPr>
        <w:pStyle w:val="5"/>
        <w:keepNext w:val="0"/>
        <w:keepLines w:val="0"/>
        <w:widowControl/>
        <w:suppressLineNumbers w:val="0"/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没有使用一般公共预算项目支出，一般公共预算项目支出情况表为空表。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0.68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主要原因是厉行节约，严格控制公务用车运行费；</w:t>
      </w:r>
      <w:bookmarkStart w:id="1" w:name="OLE_LINK2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公务接待费</w:t>
      </w:r>
      <w:bookmarkEnd w:id="1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0.18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主要原因是厉行节约，严格控制公务接待支出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无上年结转结余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预算的支出，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5.23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减少0.67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下降11.36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：一是在职人员增加2人，相关预算增加；二是取暖费率增加；三是本年无公务用车预算。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0.28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0.28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1.44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单位价值50万元以上大型设备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单位预算未安排购置车辆经费，安排购置50万元以上大型设备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整体预算绩效目标1个，涉及预算金额211.08万元；当年预算安排项目共1个，其中: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涉及预算金额0</w:t>
      </w:r>
      <w:bookmarkStart w:id="3" w:name="_GoBack"/>
      <w:bookmarkEnd w:id="3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</w:t>
      </w:r>
      <w:r>
        <w:rPr>
          <w:rFonts w:hint="eastAsia" w:eastAsia="仿宋_GB2312"/>
          <w:lang w:eastAsia="zh-CN"/>
        </w:rPr>
        <w:t>：</w:t>
      </w:r>
    </w:p>
    <w:tbl>
      <w:tblPr>
        <w:tblStyle w:val="6"/>
        <w:tblpPr w:leftFromText="180" w:rightFromText="180" w:vertAnchor="text" w:horzAnchor="page" w:tblpX="1493" w:tblpY="-1252"/>
        <w:tblOverlap w:val="never"/>
        <w:tblW w:w="930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1099"/>
        <w:gridCol w:w="2087"/>
        <w:gridCol w:w="1288"/>
        <w:gridCol w:w="1787"/>
        <w:gridCol w:w="13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部门（单位）名称（盖章）</w:t>
            </w:r>
          </w:p>
        </w:tc>
        <w:tc>
          <w:tcPr>
            <w:tcW w:w="64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呼图壁县供销合作社联合社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部门（单位）联系人</w:t>
            </w:r>
          </w:p>
        </w:tc>
        <w:tc>
          <w:tcPr>
            <w:tcW w:w="33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季红军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13899693818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2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4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通过参与组织发展各类涉农行业协会、农民专业合作社及联合社、综合服务社和消费、金融、文化等领域的新型合作经济组织活动，构建新型农业社会化服务体系，密切同农民的联系；重点做好土地流转托管，无人机飞防、为农业农村提供良好的为农服务基础，进一步提高服务农村的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8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33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8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8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149.08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8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3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数量指标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升级改造村级综合服务社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&gt;=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个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bookmarkStart w:id="2" w:name="OLE_LINK3"/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年工作计划</w:t>
            </w:r>
            <w:bookmarkEnd w:id="2"/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新建村级综合服务社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&gt;=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个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农业社会化服务亩次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&gt;=1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5万亩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土地流转托管亩数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&gt;=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2.35万亩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在内地新建新疆农产品销售平台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&gt;=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家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新疆普惠金融网点数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&gt;=1个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质量指标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改造村级综合服务社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合格率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&gt;=1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00%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时效指标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级综合服务社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改造及时率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&gt;=1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00%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</w:tr>
    </w:tbl>
    <w:tbl>
      <w:tblPr>
        <w:tblStyle w:val="6"/>
        <w:tblpPr w:leftFromText="180" w:rightFromText="180" w:vertAnchor="text" w:horzAnchor="page" w:tblpX="1112" w:tblpY="200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1081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  <w:t>呼图壁县供销合作社联合社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昌吉州农产品区外销售平台建设项目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王黎伟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30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在福建新建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3个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昌吉州农产品销售门店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新建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昌吉州农产品销售销售门店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highlight w:val="none"/>
                <w:shd w:val="clear" w:color="auto" w:fill="auto"/>
                <w:lang w:eastAsia="zh-CN"/>
              </w:rPr>
              <w:t>—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建设项目质量达标率（%）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/>
                <w:color w:val="auto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highlight w:val="none"/>
                <w:shd w:val="clear" w:color="auto" w:fill="auto"/>
                <w:lang w:eastAsia="zh-CN"/>
              </w:rPr>
              <w:t>—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项目计划完成率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shd w:val="clear" w:color="auto" w:fill="auto"/>
                <w:lang w:eastAsia="zh-CN"/>
              </w:rPr>
              <w:t>—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资金支付及时率（%）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shd w:val="clear" w:color="auto" w:fill="auto"/>
                <w:lang w:eastAsia="zh-CN"/>
              </w:rPr>
              <w:t>—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项目成本控制率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shd w:val="clear" w:color="auto" w:fill="auto"/>
                <w:lang w:eastAsia="zh-CN"/>
              </w:rPr>
              <w:t>—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为农服务质量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提高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shd w:val="clear" w:color="auto" w:fill="auto"/>
                <w:lang w:eastAsia="zh-CN"/>
              </w:rPr>
              <w:t>—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321" w:firstLineChars="100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eastAsia="zh-CN"/>
        </w:rPr>
        <w:t>（五）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default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b w:val="0"/>
          <w:bCs/>
          <w:kern w:val="0"/>
          <w:sz w:val="32"/>
          <w:szCs w:val="32"/>
          <w:highlight w:val="none"/>
          <w:lang w:val="en-US" w:eastAsia="zh-CN"/>
        </w:rPr>
        <w:t>无其他要说明的问题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单位支出预算的组成部分，是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单位为完成其特定的行政任务或事业发展目标，在基本支出预算之外编制的年度项目支出计划。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呼图壁县供销合作社联合社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- 56 -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- 56 -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M2Y0YjMyMjMzNGU5NzU4NDMwYTk2YjIwMDU2ZDUifQ=="/>
  </w:docVars>
  <w:rsids>
    <w:rsidRoot w:val="10587512"/>
    <w:rsid w:val="00EE2224"/>
    <w:rsid w:val="027F3BE5"/>
    <w:rsid w:val="02E20138"/>
    <w:rsid w:val="03217BB4"/>
    <w:rsid w:val="03407473"/>
    <w:rsid w:val="035935B9"/>
    <w:rsid w:val="0381685A"/>
    <w:rsid w:val="038F1E58"/>
    <w:rsid w:val="04267B2D"/>
    <w:rsid w:val="04960E16"/>
    <w:rsid w:val="04E15802"/>
    <w:rsid w:val="05125765"/>
    <w:rsid w:val="05397FD9"/>
    <w:rsid w:val="0572719F"/>
    <w:rsid w:val="05C26CF6"/>
    <w:rsid w:val="066423F5"/>
    <w:rsid w:val="06986FF6"/>
    <w:rsid w:val="06D84AD0"/>
    <w:rsid w:val="070E6657"/>
    <w:rsid w:val="0782252D"/>
    <w:rsid w:val="08450B28"/>
    <w:rsid w:val="0A917AA7"/>
    <w:rsid w:val="0B247F12"/>
    <w:rsid w:val="0B264807"/>
    <w:rsid w:val="0BD16F9C"/>
    <w:rsid w:val="0D6E5FD0"/>
    <w:rsid w:val="0D874F72"/>
    <w:rsid w:val="0DDC7B35"/>
    <w:rsid w:val="0E3C1CFB"/>
    <w:rsid w:val="0E9208E7"/>
    <w:rsid w:val="0EC5208B"/>
    <w:rsid w:val="0ECA2721"/>
    <w:rsid w:val="0F485DE7"/>
    <w:rsid w:val="10587512"/>
    <w:rsid w:val="10916BDA"/>
    <w:rsid w:val="11355631"/>
    <w:rsid w:val="13F212B3"/>
    <w:rsid w:val="14067D87"/>
    <w:rsid w:val="15A30F0A"/>
    <w:rsid w:val="1697741D"/>
    <w:rsid w:val="1732414C"/>
    <w:rsid w:val="177C63A5"/>
    <w:rsid w:val="188C387F"/>
    <w:rsid w:val="1A1F28B6"/>
    <w:rsid w:val="1A651985"/>
    <w:rsid w:val="1A9071A8"/>
    <w:rsid w:val="1B4574F2"/>
    <w:rsid w:val="1B7E31F7"/>
    <w:rsid w:val="1BB536C5"/>
    <w:rsid w:val="1BEB54C3"/>
    <w:rsid w:val="1C222C0C"/>
    <w:rsid w:val="1C3C6084"/>
    <w:rsid w:val="1CEB6DC6"/>
    <w:rsid w:val="1D0F3F70"/>
    <w:rsid w:val="1D3E1AFE"/>
    <w:rsid w:val="1D88587F"/>
    <w:rsid w:val="1E75777B"/>
    <w:rsid w:val="1EB61656"/>
    <w:rsid w:val="1F577269"/>
    <w:rsid w:val="1FA95385"/>
    <w:rsid w:val="204B7D1F"/>
    <w:rsid w:val="20C847C5"/>
    <w:rsid w:val="20DD55C0"/>
    <w:rsid w:val="21257709"/>
    <w:rsid w:val="22DB78DD"/>
    <w:rsid w:val="244D65B8"/>
    <w:rsid w:val="246851A0"/>
    <w:rsid w:val="2492221D"/>
    <w:rsid w:val="2587322D"/>
    <w:rsid w:val="269E7042"/>
    <w:rsid w:val="26B4291F"/>
    <w:rsid w:val="26E769FA"/>
    <w:rsid w:val="27E4293E"/>
    <w:rsid w:val="293B2E83"/>
    <w:rsid w:val="29E520C2"/>
    <w:rsid w:val="2A012DF7"/>
    <w:rsid w:val="2A3D064C"/>
    <w:rsid w:val="2AAA3528"/>
    <w:rsid w:val="2AFC4894"/>
    <w:rsid w:val="2CF73565"/>
    <w:rsid w:val="2D166BB0"/>
    <w:rsid w:val="2D480265"/>
    <w:rsid w:val="2D977453"/>
    <w:rsid w:val="2E5B5EA0"/>
    <w:rsid w:val="2EF22236"/>
    <w:rsid w:val="30EC16EA"/>
    <w:rsid w:val="30FF0C3A"/>
    <w:rsid w:val="31FF7B84"/>
    <w:rsid w:val="320E0120"/>
    <w:rsid w:val="3300373A"/>
    <w:rsid w:val="331D36BE"/>
    <w:rsid w:val="33D068BE"/>
    <w:rsid w:val="33E059BA"/>
    <w:rsid w:val="34ED54AC"/>
    <w:rsid w:val="350925F9"/>
    <w:rsid w:val="3514367D"/>
    <w:rsid w:val="3557038B"/>
    <w:rsid w:val="35FE4077"/>
    <w:rsid w:val="36BD02D5"/>
    <w:rsid w:val="372F0EEA"/>
    <w:rsid w:val="38276CE6"/>
    <w:rsid w:val="38B62615"/>
    <w:rsid w:val="397D4357"/>
    <w:rsid w:val="398765D8"/>
    <w:rsid w:val="3AE26A19"/>
    <w:rsid w:val="3BBB3DDB"/>
    <w:rsid w:val="3BD11425"/>
    <w:rsid w:val="3BD8077A"/>
    <w:rsid w:val="3C0F6E27"/>
    <w:rsid w:val="3C3C0578"/>
    <w:rsid w:val="3FDF4D23"/>
    <w:rsid w:val="404A4339"/>
    <w:rsid w:val="420E07AB"/>
    <w:rsid w:val="42CC76D5"/>
    <w:rsid w:val="43140575"/>
    <w:rsid w:val="4377760E"/>
    <w:rsid w:val="43C26223"/>
    <w:rsid w:val="43D8307E"/>
    <w:rsid w:val="43EF4B3E"/>
    <w:rsid w:val="44567908"/>
    <w:rsid w:val="453E380B"/>
    <w:rsid w:val="46CE3131"/>
    <w:rsid w:val="47106853"/>
    <w:rsid w:val="47C9565F"/>
    <w:rsid w:val="48435459"/>
    <w:rsid w:val="487A3570"/>
    <w:rsid w:val="494F7907"/>
    <w:rsid w:val="499A4436"/>
    <w:rsid w:val="4AA43F12"/>
    <w:rsid w:val="4B850A4F"/>
    <w:rsid w:val="4C0055E5"/>
    <w:rsid w:val="4C3677AE"/>
    <w:rsid w:val="4C706B3A"/>
    <w:rsid w:val="4C9676F4"/>
    <w:rsid w:val="4CB552E6"/>
    <w:rsid w:val="4EBD37C1"/>
    <w:rsid w:val="508D579E"/>
    <w:rsid w:val="51C15CED"/>
    <w:rsid w:val="52285DEB"/>
    <w:rsid w:val="52287B9C"/>
    <w:rsid w:val="5285200C"/>
    <w:rsid w:val="52AD62F0"/>
    <w:rsid w:val="543D1653"/>
    <w:rsid w:val="546308FE"/>
    <w:rsid w:val="552C103A"/>
    <w:rsid w:val="55A25C05"/>
    <w:rsid w:val="55EB160A"/>
    <w:rsid w:val="5830118F"/>
    <w:rsid w:val="58B3039D"/>
    <w:rsid w:val="5931274B"/>
    <w:rsid w:val="5A090E45"/>
    <w:rsid w:val="5A960D40"/>
    <w:rsid w:val="5BB90A3B"/>
    <w:rsid w:val="5C5D4A76"/>
    <w:rsid w:val="5CE91334"/>
    <w:rsid w:val="5D4E2B94"/>
    <w:rsid w:val="5DAD0F6E"/>
    <w:rsid w:val="5E2C6D25"/>
    <w:rsid w:val="5F2346ED"/>
    <w:rsid w:val="5FFC6FAC"/>
    <w:rsid w:val="600E418B"/>
    <w:rsid w:val="608C5797"/>
    <w:rsid w:val="60F83D92"/>
    <w:rsid w:val="61086613"/>
    <w:rsid w:val="61671D60"/>
    <w:rsid w:val="61BA6B63"/>
    <w:rsid w:val="62614A02"/>
    <w:rsid w:val="63261F05"/>
    <w:rsid w:val="6408782B"/>
    <w:rsid w:val="65322CBF"/>
    <w:rsid w:val="656C3F98"/>
    <w:rsid w:val="65FE12C5"/>
    <w:rsid w:val="661D0845"/>
    <w:rsid w:val="67FE6B73"/>
    <w:rsid w:val="683A2838"/>
    <w:rsid w:val="68C37B74"/>
    <w:rsid w:val="68CC52CB"/>
    <w:rsid w:val="68DE4FFE"/>
    <w:rsid w:val="694B58D7"/>
    <w:rsid w:val="69CE4E15"/>
    <w:rsid w:val="69E76134"/>
    <w:rsid w:val="6B7F3246"/>
    <w:rsid w:val="6DCF499C"/>
    <w:rsid w:val="6EB4688B"/>
    <w:rsid w:val="6EF07839"/>
    <w:rsid w:val="6F63000B"/>
    <w:rsid w:val="6F9B5E6B"/>
    <w:rsid w:val="70107FA4"/>
    <w:rsid w:val="701F1C63"/>
    <w:rsid w:val="71532C10"/>
    <w:rsid w:val="72B56DCF"/>
    <w:rsid w:val="72B65CD5"/>
    <w:rsid w:val="73AB7E03"/>
    <w:rsid w:val="74150013"/>
    <w:rsid w:val="749F4DE6"/>
    <w:rsid w:val="74AA39E0"/>
    <w:rsid w:val="75B570E6"/>
    <w:rsid w:val="768A42AE"/>
    <w:rsid w:val="77B46586"/>
    <w:rsid w:val="780A1873"/>
    <w:rsid w:val="786D7EA7"/>
    <w:rsid w:val="787D11B8"/>
    <w:rsid w:val="792C5912"/>
    <w:rsid w:val="79921C19"/>
    <w:rsid w:val="79B86F78"/>
    <w:rsid w:val="7A6D7A0B"/>
    <w:rsid w:val="7AF702C4"/>
    <w:rsid w:val="7B4707E1"/>
    <w:rsid w:val="7C820EBC"/>
    <w:rsid w:val="7C991048"/>
    <w:rsid w:val="7C9B2861"/>
    <w:rsid w:val="7CB8342B"/>
    <w:rsid w:val="7CDB45ED"/>
    <w:rsid w:val="7E815F22"/>
    <w:rsid w:val="7E8B30DA"/>
    <w:rsid w:val="7ED4682F"/>
    <w:rsid w:val="7EF02F3D"/>
    <w:rsid w:val="7F627CC0"/>
    <w:rsid w:val="7FF4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1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5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3377</Words>
  <Characters>4598</Characters>
  <Lines>0</Lines>
  <Paragraphs>0</Paragraphs>
  <TotalTime>0</TotalTime>
  <ScaleCrop>false</ScaleCrop>
  <LinksUpToDate>false</LinksUpToDate>
  <CharactersWithSpaces>5910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2024-01-09T05:20:00Z</dcterms:created>
  <dc:creator>审核人</dc:creator>
  <cp:lastModifiedBy>htbczj</cp:lastModifiedBy>
  <cp:lastPrinted>2025-05-26T03:09:00Z</cp:lastPrinted>
  <dcterms:modified xsi:type="dcterms:W3CDTF">2025-05-29T10:53:07Z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6B92E19E160A41BEACD8E61D503A1D99_13</vt:lpwstr>
  </property>
  <property fmtid="{D5CDD505-2E9C-101B-9397-08002B2CF9AE}" pid="4" name="KSOTemplateDocerSaveRecord">
    <vt:lpwstr>eyJoZGlkIjoiMDljYzUzMWQ4OWI0YzBkYjYzMDRhZTY5ZjZkYmFmYTgiLCJ1c2VySWQiOiI1ODMzMjMyMTIifQ==</vt:lpwstr>
  </property>
</Properties>
</file>